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B228C" w14:textId="412C2CCB" w:rsidR="0091026B" w:rsidRPr="00CE0424" w:rsidRDefault="0091026B" w:rsidP="0091026B">
      <w:pPr>
        <w:pStyle w:val="3GPPHeader"/>
        <w:spacing w:after="60"/>
        <w:rPr>
          <w:sz w:val="32"/>
          <w:szCs w:val="32"/>
          <w:highlight w:val="yellow"/>
        </w:rPr>
      </w:pPr>
      <w:r w:rsidRPr="00CE0424">
        <w:t>3GPP TSG-RAN WG</w:t>
      </w:r>
      <w:r>
        <w:t>2</w:t>
      </w:r>
      <w:r w:rsidRPr="00CE0424">
        <w:t>#</w:t>
      </w:r>
      <w:r>
        <w:t>105bis</w:t>
      </w:r>
      <w:r w:rsidRPr="00CE0424">
        <w:tab/>
      </w:r>
      <w:r w:rsidR="00FB5614" w:rsidRPr="00FB5614">
        <w:rPr>
          <w:sz w:val="32"/>
          <w:szCs w:val="32"/>
        </w:rPr>
        <w:t>R2-1904484</w:t>
      </w:r>
    </w:p>
    <w:p w14:paraId="41490B08" w14:textId="77777777" w:rsidR="0091026B" w:rsidRPr="00CE0424" w:rsidRDefault="0091026B" w:rsidP="0091026B">
      <w:pPr>
        <w:pStyle w:val="3GPPHeader"/>
      </w:pPr>
      <w:bookmarkStart w:id="0" w:name="_Hlk4423379"/>
      <w:r w:rsidRPr="00661058">
        <w:t>Xian, China, 8 - 12 April 2019</w:t>
      </w:r>
    </w:p>
    <w:bookmarkEnd w:id="0"/>
    <w:p w14:paraId="7BCAEB46" w14:textId="77777777" w:rsidR="00E633B6" w:rsidRPr="00CE0424" w:rsidRDefault="00E633B6" w:rsidP="002851E6">
      <w:pPr>
        <w:pStyle w:val="3GPPHeader"/>
      </w:pPr>
    </w:p>
    <w:p w14:paraId="571EEBB1" w14:textId="1684F519" w:rsidR="002851E6" w:rsidRPr="00B222FE" w:rsidRDefault="002851E6" w:rsidP="002851E6">
      <w:pPr>
        <w:pStyle w:val="3GPPHeader"/>
        <w:rPr>
          <w:sz w:val="22"/>
          <w:lang w:val="en-US"/>
        </w:rPr>
      </w:pPr>
      <w:r w:rsidRPr="00B222FE">
        <w:rPr>
          <w:sz w:val="22"/>
          <w:lang w:val="en-US"/>
        </w:rPr>
        <w:t>Agenda Item:</w:t>
      </w:r>
      <w:r w:rsidRPr="00B222FE">
        <w:rPr>
          <w:sz w:val="22"/>
          <w:lang w:val="en-US"/>
        </w:rPr>
        <w:tab/>
      </w:r>
      <w:r w:rsidR="00FB5614" w:rsidRPr="00FB5614">
        <w:rPr>
          <w:sz w:val="22"/>
          <w:lang w:val="en-US"/>
        </w:rPr>
        <w:t>11.10.4.3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BE9FFBE"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12656F" w:rsidRPr="0012656F">
        <w:rPr>
          <w:sz w:val="22"/>
          <w:szCs w:val="22"/>
        </w:rPr>
        <w:t>Role change at Resume for NR-DC</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469AD026" w:rsidR="005A51AA" w:rsidRDefault="004F7A18" w:rsidP="005A51AA">
      <w:pPr>
        <w:rPr>
          <w:lang w:eastAsia="ja-JP"/>
        </w:rPr>
      </w:pPr>
      <w:bookmarkStart w:id="1" w:name="_Hlk513657944"/>
      <w:r>
        <w:rPr>
          <w:lang w:eastAsia="ja-JP"/>
        </w:rPr>
        <w:t>The Rel-16 WI LTE and NR Carrier aggregation and dual connectivity enhancements include the following objective</w:t>
      </w:r>
      <w:r w:rsidR="00A56ABC">
        <w:rPr>
          <w:lang w:eastAsia="ja-JP"/>
        </w:rPr>
        <w:t xml:space="preserve"> </w:t>
      </w:r>
      <w:r w:rsidR="00A56ABC">
        <w:rPr>
          <w:lang w:eastAsia="ja-JP"/>
        </w:rPr>
        <w:fldChar w:fldCharType="begin"/>
      </w:r>
      <w:r w:rsidR="00A56ABC">
        <w:rPr>
          <w:lang w:eastAsia="ja-JP"/>
        </w:rPr>
        <w:instrText xml:space="preserve"> REF _Ref536794425 \r \h </w:instrText>
      </w:r>
      <w:r w:rsidR="00A56ABC">
        <w:rPr>
          <w:lang w:eastAsia="ja-JP"/>
        </w:rPr>
      </w:r>
      <w:r w:rsidR="00A56ABC">
        <w:rPr>
          <w:lang w:eastAsia="ja-JP"/>
        </w:rPr>
        <w:fldChar w:fldCharType="separate"/>
      </w:r>
      <w:r w:rsidR="00A56ABC">
        <w:rPr>
          <w:lang w:eastAsia="ja-JP"/>
        </w:rPr>
        <w:t>[1]</w:t>
      </w:r>
      <w:r w:rsidR="00A56ABC">
        <w:rPr>
          <w:lang w:eastAsia="ja-JP"/>
        </w:rPr>
        <w:fldChar w:fldCharType="end"/>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FD07F03" w:rsidR="00812805" w:rsidRDefault="00812805" w:rsidP="005A51AA">
      <w:pPr>
        <w:rPr>
          <w:lang w:val="en-US" w:eastAsia="ja-JP"/>
        </w:rPr>
      </w:pPr>
    </w:p>
    <w:p w14:paraId="2D9F9842" w14:textId="77777777" w:rsidR="00D466C9" w:rsidRDefault="00D466C9" w:rsidP="00D466C9">
      <w:pPr>
        <w:rPr>
          <w:lang w:val="en-US" w:eastAsia="ja-JP"/>
        </w:rPr>
      </w:pPr>
      <w:r>
        <w:rPr>
          <w:lang w:val="en-US" w:eastAsia="ja-JP"/>
        </w:rPr>
        <w:t>And during RAN2#105 it was agreed:</w:t>
      </w:r>
    </w:p>
    <w:p w14:paraId="5EA0E58E" w14:textId="77777777" w:rsidR="00D466C9" w:rsidRDefault="00D466C9" w:rsidP="00D466C9">
      <w:pPr>
        <w:pStyle w:val="Doc-text2"/>
      </w:pPr>
    </w:p>
    <w:p w14:paraId="5D9360A9" w14:textId="77777777" w:rsidR="00D466C9" w:rsidRDefault="00D466C9" w:rsidP="00D466C9">
      <w:pPr>
        <w:pStyle w:val="Doc-text2"/>
        <w:pBdr>
          <w:top w:val="single" w:sz="4" w:space="1" w:color="auto"/>
          <w:left w:val="single" w:sz="4" w:space="4" w:color="auto"/>
          <w:bottom w:val="single" w:sz="4" w:space="1" w:color="auto"/>
          <w:right w:val="single" w:sz="4" w:space="4" w:color="auto"/>
        </w:pBdr>
      </w:pPr>
      <w:r>
        <w:t>Agreements</w:t>
      </w:r>
    </w:p>
    <w:p w14:paraId="79F018B2" w14:textId="77777777" w:rsidR="00D466C9" w:rsidRDefault="00D466C9" w:rsidP="00D466C9">
      <w:pPr>
        <w:pStyle w:val="Doc-text2"/>
        <w:numPr>
          <w:ilvl w:val="0"/>
          <w:numId w:val="22"/>
        </w:numPr>
        <w:pBdr>
          <w:top w:val="single" w:sz="4" w:space="1" w:color="auto"/>
          <w:left w:val="single" w:sz="4" w:space="4" w:color="auto"/>
          <w:bottom w:val="single" w:sz="4" w:space="1" w:color="auto"/>
          <w:right w:val="single" w:sz="4" w:space="4" w:color="auto"/>
        </w:pBdr>
      </w:pPr>
      <w:r>
        <w:t>SCG Configuration in RRCResume message can be considered</w:t>
      </w:r>
    </w:p>
    <w:p w14:paraId="2C2BF696" w14:textId="77777777" w:rsidR="00D466C9" w:rsidRPr="004C2D02" w:rsidRDefault="00D466C9" w:rsidP="005A51AA">
      <w:pPr>
        <w:rPr>
          <w:lang w:val="en-US" w:eastAsia="ja-JP"/>
        </w:rPr>
      </w:pPr>
    </w:p>
    <w:p w14:paraId="58D1EF76" w14:textId="274A6666" w:rsidR="004F7A18" w:rsidRPr="004F7A18" w:rsidRDefault="00934FBD" w:rsidP="005A51AA">
      <w:pPr>
        <w:rPr>
          <w:lang w:val="en-US" w:eastAsia="ja-JP"/>
        </w:rPr>
      </w:pPr>
      <w:r>
        <w:rPr>
          <w:lang w:val="en-US" w:eastAsia="ja-JP"/>
        </w:rPr>
        <w:t xml:space="preserve">In addition, </w:t>
      </w:r>
      <w:r w:rsidR="00C25CE8">
        <w:rPr>
          <w:lang w:val="en-US" w:eastAsia="ja-JP"/>
        </w:rPr>
        <w:t>role-change is considered for reduction of data interruption during handover</w:t>
      </w:r>
      <w:r>
        <w:rPr>
          <w:lang w:val="en-US" w:eastAsia="ja-JP"/>
        </w:rPr>
        <w:t xml:space="preserve"> in Rel-1</w:t>
      </w:r>
      <w:r w:rsidR="00C25CE8">
        <w:rPr>
          <w:lang w:val="en-US" w:eastAsia="ja-JP"/>
        </w:rPr>
        <w:t>6</w:t>
      </w:r>
      <w:r>
        <w:rPr>
          <w:lang w:val="en-US" w:eastAsia="ja-JP"/>
        </w:rPr>
        <w:t xml:space="preserve">. </w:t>
      </w:r>
      <w:r w:rsidR="00576DC6">
        <w:rPr>
          <w:lang w:val="en-US" w:eastAsia="ja-JP"/>
        </w:rPr>
        <w:t xml:space="preserve">This contribution discusses the </w:t>
      </w:r>
      <w:r w:rsidR="00FD133A">
        <w:rPr>
          <w:lang w:val="en-US" w:eastAsia="ja-JP"/>
        </w:rPr>
        <w:t xml:space="preserve">benefits and </w:t>
      </w:r>
      <w:r w:rsidR="00576DC6">
        <w:rPr>
          <w:lang w:val="en-US" w:eastAsia="ja-JP"/>
        </w:rPr>
        <w:t xml:space="preserve">required modifications to the specifications </w:t>
      </w:r>
      <w:proofErr w:type="gramStart"/>
      <w:r w:rsidR="00576DC6">
        <w:rPr>
          <w:lang w:val="en-US" w:eastAsia="ja-JP"/>
        </w:rPr>
        <w:t>in order to</w:t>
      </w:r>
      <w:proofErr w:type="gramEnd"/>
      <w:r w:rsidR="00576DC6">
        <w:rPr>
          <w:lang w:val="en-US" w:eastAsia="ja-JP"/>
        </w:rPr>
        <w:t xml:space="preserve"> </w:t>
      </w:r>
      <w:r w:rsidR="00FD133A">
        <w:rPr>
          <w:lang w:val="en-US" w:eastAsia="ja-JP"/>
        </w:rPr>
        <w:t>utilize a</w:t>
      </w:r>
      <w:r w:rsidR="00E90C27">
        <w:rPr>
          <w:lang w:val="en-US" w:eastAsia="ja-JP"/>
        </w:rPr>
        <w:t xml:space="preserve"> </w:t>
      </w:r>
      <w:r w:rsidR="00C25CE8">
        <w:rPr>
          <w:lang w:val="en-US" w:eastAsia="ja-JP"/>
        </w:rPr>
        <w:t xml:space="preserve">role change of </w:t>
      </w:r>
      <w:r w:rsidR="00E90C27">
        <w:rPr>
          <w:lang w:val="en-US" w:eastAsia="ja-JP"/>
        </w:rPr>
        <w:t>suspended SCG configuration</w:t>
      </w:r>
      <w:r w:rsidR="00FD133A">
        <w:rPr>
          <w:lang w:val="en-US" w:eastAsia="ja-JP"/>
        </w:rPr>
        <w:t xml:space="preserve"> upon RRC Resume</w:t>
      </w:r>
      <w:r w:rsidR="00576DC6">
        <w:rPr>
          <w:lang w:val="en-US" w:eastAsia="ja-JP"/>
        </w:rPr>
        <w:t>.</w:t>
      </w:r>
    </w:p>
    <w:p w14:paraId="08146620" w14:textId="77777777" w:rsidR="005A51AA" w:rsidRPr="00CE0424" w:rsidRDefault="005A51AA" w:rsidP="005A51AA">
      <w:pPr>
        <w:pStyle w:val="Heading1"/>
      </w:pPr>
      <w:bookmarkStart w:id="2" w:name="_Ref178064866"/>
      <w:bookmarkEnd w:id="1"/>
      <w:r w:rsidRPr="00CE0424">
        <w:t>Discussion</w:t>
      </w:r>
      <w:bookmarkEnd w:id="2"/>
    </w:p>
    <w:p w14:paraId="6A4661F6" w14:textId="77777777" w:rsidR="001B204C" w:rsidRDefault="00E90C27" w:rsidP="00056635">
      <w:pPr>
        <w:pStyle w:val="BodyText"/>
      </w:pPr>
      <w:r>
        <w:t xml:space="preserve">In Rel-15, if a UE is configured with </w:t>
      </w:r>
      <w:r w:rsidR="00E55B9E">
        <w:t>EN-DC</w:t>
      </w:r>
      <w:r w:rsidR="00D97235">
        <w:t xml:space="preserve"> when it is </w:t>
      </w:r>
      <w:r w:rsidR="001B204C">
        <w:t>released to RRC_IDLE with suspend config, the UE stores all MCG and SCG configurations, and it is only upon initiation of the Resume procedure when the UE releases the EN-DC and SCG configurations.</w:t>
      </w:r>
    </w:p>
    <w:p w14:paraId="25B9E992" w14:textId="246EDEAD" w:rsidR="001B204C" w:rsidRDefault="008438FC" w:rsidP="00056635">
      <w:pPr>
        <w:pStyle w:val="BodyText"/>
      </w:pPr>
      <w:r>
        <w:t xml:space="preserve">For NR late drop, it has been agreed that </w:t>
      </w:r>
      <w:r w:rsidR="00C716C2">
        <w:t xml:space="preserve">the same principle should apply </w:t>
      </w:r>
      <w:r w:rsidR="00F96BF5">
        <w:t>in NR Rel-15 for MR-DC, and any optimization would be left for Rel-16.</w:t>
      </w:r>
    </w:p>
    <w:p w14:paraId="531D86AA" w14:textId="0E910F80" w:rsidR="001B204C" w:rsidRDefault="003D4F7D" w:rsidP="00056635">
      <w:pPr>
        <w:pStyle w:val="BodyText"/>
      </w:pPr>
      <w:r>
        <w:t xml:space="preserve">One such optimization would be to retain the SCG </w:t>
      </w:r>
      <w:r w:rsidR="003D1B76">
        <w:t xml:space="preserve">configurations and allow delta configurations in the RRCResume message as we discuss </w:t>
      </w:r>
      <w:r w:rsidR="008303C3">
        <w:t xml:space="preserve">in </w:t>
      </w:r>
      <w:r w:rsidR="00AC7642" w:rsidRPr="00AC7642">
        <w:t>R2-1904489</w:t>
      </w:r>
      <w:r w:rsidR="00AC7642">
        <w:t xml:space="preserve"> </w:t>
      </w:r>
      <w:r w:rsidR="00A56ABC">
        <w:fldChar w:fldCharType="begin"/>
      </w:r>
      <w:r w:rsidR="00A56ABC">
        <w:instrText xml:space="preserve"> REF _Ref536794432 \r \h </w:instrText>
      </w:r>
      <w:r w:rsidR="00A56ABC">
        <w:fldChar w:fldCharType="separate"/>
      </w:r>
      <w:r w:rsidR="00474AC0">
        <w:t>[2]</w:t>
      </w:r>
      <w:r w:rsidR="00A56ABC">
        <w:fldChar w:fldCharType="end"/>
      </w:r>
      <w:r w:rsidR="0059181D">
        <w:t xml:space="preserve"> e.g. if the UE resumes in the same location as it was suspended in</w:t>
      </w:r>
      <w:r w:rsidR="0049754C">
        <w:t>.</w:t>
      </w:r>
    </w:p>
    <w:p w14:paraId="02A979FE" w14:textId="35C69040" w:rsidR="0059181D" w:rsidRDefault="0059181D" w:rsidP="00056635">
      <w:pPr>
        <w:pStyle w:val="BodyText"/>
      </w:pPr>
      <w:r>
        <w:t xml:space="preserve">However, </w:t>
      </w:r>
      <w:r w:rsidR="00274CDA">
        <w:t>if a UE in RRC_INACTIVE with stored MCG and SCG configurations</w:t>
      </w:r>
      <w:r w:rsidR="0025365A">
        <w:t xml:space="preserve"> re-selects to a cell in the former SCG and sends the RRC Resume Request</w:t>
      </w:r>
      <w:r w:rsidR="00EB4E3A">
        <w:t xml:space="preserve">, the Cell Group configurations required </w:t>
      </w:r>
      <w:r w:rsidR="00AB52A7">
        <w:t>to setup an MCG in the target cells would be identical or very similar to the configurations the UE already have stored for the former SCG.</w:t>
      </w:r>
    </w:p>
    <w:p w14:paraId="236382DD" w14:textId="66AF5248" w:rsidR="002302F2" w:rsidRDefault="002302F2" w:rsidP="002302F2">
      <w:pPr>
        <w:pStyle w:val="Observation"/>
      </w:pPr>
      <w:bookmarkStart w:id="3" w:name="_Toc536794399"/>
      <w:bookmarkStart w:id="4" w:name="_Toc536794515"/>
      <w:bookmarkStart w:id="5" w:name="_Toc4424066"/>
      <w:bookmarkStart w:id="6" w:name="_Toc4701469"/>
      <w:r>
        <w:t>If a UE resumes a connection from RRC_INACTIVE in a cell in the former SCG, the new Cell Group Configurations will be very similar to the old SCG configurations.</w:t>
      </w:r>
      <w:bookmarkEnd w:id="3"/>
      <w:bookmarkEnd w:id="4"/>
      <w:bookmarkEnd w:id="5"/>
      <w:bookmarkEnd w:id="6"/>
    </w:p>
    <w:p w14:paraId="10F094C7" w14:textId="5A3E7CB4" w:rsidR="00A337D3" w:rsidRDefault="00A337D3" w:rsidP="00056635">
      <w:pPr>
        <w:pStyle w:val="BodyText"/>
      </w:pPr>
      <w:r>
        <w:lastRenderedPageBreak/>
        <w:t>If the UE could use the old SCG configurations as a baseline for the new MCG configurations</w:t>
      </w:r>
      <w:r w:rsidR="00A52C72">
        <w:t xml:space="preserve"> when resuming in the old SCG</w:t>
      </w:r>
      <w:r w:rsidR="00C83BC9">
        <w:t xml:space="preserve">, the network would only need to signal the delta configurations which would reduce the </w:t>
      </w:r>
      <w:r w:rsidR="00245BE1">
        <w:t>required signalling and the UE processing time.</w:t>
      </w:r>
    </w:p>
    <w:p w14:paraId="638BBFD1" w14:textId="6419105D" w:rsidR="00EC02FE" w:rsidRDefault="00EC02FE" w:rsidP="00EC02FE">
      <w:pPr>
        <w:pStyle w:val="BodyText"/>
      </w:pPr>
      <w:r>
        <w:t xml:space="preserve">This is </w:t>
      </w:r>
      <w:proofErr w:type="gramStart"/>
      <w:r>
        <w:t>similar to</w:t>
      </w:r>
      <w:proofErr w:type="gramEnd"/>
      <w:r>
        <w:t xml:space="preserve"> what has been discussed for </w:t>
      </w:r>
      <w:r w:rsidR="00CA13BE">
        <w:t>NR</w:t>
      </w:r>
      <w:r>
        <w:t xml:space="preserve"> mobility enhancement to achieve the 0 </w:t>
      </w:r>
      <w:proofErr w:type="spellStart"/>
      <w:r>
        <w:t>ms</w:t>
      </w:r>
      <w:proofErr w:type="spellEnd"/>
      <w:r>
        <w:t xml:space="preserve"> interruption time </w:t>
      </w:r>
      <w:r w:rsidR="003932D9">
        <w:fldChar w:fldCharType="begin"/>
      </w:r>
      <w:r w:rsidR="003932D9">
        <w:instrText xml:space="preserve"> REF _Ref536794532 \r \h </w:instrText>
      </w:r>
      <w:r w:rsidR="003932D9">
        <w:fldChar w:fldCharType="separate"/>
      </w:r>
      <w:r w:rsidR="003932D9">
        <w:t>[3]</w:t>
      </w:r>
      <w:r w:rsidR="003932D9">
        <w:fldChar w:fldCharType="end"/>
      </w:r>
      <w:r>
        <w:t>. For instance, the MN and SN could perform a ‘role switch’, where the old SN becomes the new MN and the old MN becomes the new SN.</w:t>
      </w:r>
    </w:p>
    <w:p w14:paraId="034AACD1" w14:textId="501DA896" w:rsidR="00EC02FE" w:rsidRDefault="00EC02FE" w:rsidP="00EC02FE">
      <w:pPr>
        <w:pStyle w:val="BodyText"/>
      </w:pPr>
      <w:r>
        <w:t>In RRC Resume, the situation is simpler since there is no ongoing traffic</w:t>
      </w:r>
      <w:r w:rsidR="00CA13BE">
        <w:t xml:space="preserve"> and there is no ambiguity to which key the UE shall use in either cell group, since the UE is not using a secondary key in RRC_INACTIVE. In addition</w:t>
      </w:r>
      <w:r w:rsidR="006A79A4">
        <w:t>,</w:t>
      </w:r>
      <w:bookmarkStart w:id="7" w:name="_GoBack"/>
      <w:bookmarkEnd w:id="7"/>
      <w:r>
        <w:t xml:space="preserve"> if the UE resumes in the old SCG it will perform the regular RRC Resume procedures, up until it receives the </w:t>
      </w:r>
      <w:proofErr w:type="spellStart"/>
      <w:r w:rsidRPr="00FF674F">
        <w:rPr>
          <w:i/>
        </w:rPr>
        <w:t>masterCellGroup</w:t>
      </w:r>
      <w:proofErr w:type="spellEnd"/>
      <w:r>
        <w:t xml:space="preserve"> IE in the </w:t>
      </w:r>
      <w:r w:rsidRPr="00FF674F">
        <w:rPr>
          <w:i/>
        </w:rPr>
        <w:t>RRCResume</w:t>
      </w:r>
      <w:r>
        <w:t xml:space="preserve"> message. At that point, the network has already fetched the UE context, and knows the UEs stored MCG and SCG configurations and can instruct the UE to use the old SCG configurations as the new MCG configurations, possibly applying delta configurations on top. </w:t>
      </w:r>
    </w:p>
    <w:p w14:paraId="2A42E659" w14:textId="77777777" w:rsidR="00EC02FE" w:rsidRDefault="00EC02FE" w:rsidP="00056635">
      <w:pPr>
        <w:pStyle w:val="BodyText"/>
      </w:pPr>
    </w:p>
    <w:p w14:paraId="22E13571" w14:textId="67D19ADA" w:rsidR="00A337D3" w:rsidRDefault="00A52C72" w:rsidP="00BE65AC">
      <w:pPr>
        <w:pStyle w:val="Proposal"/>
      </w:pPr>
      <w:bookmarkStart w:id="8" w:name="_Toc536794400"/>
      <w:bookmarkStart w:id="9" w:name="_Toc536794513"/>
      <w:bookmarkStart w:id="10" w:name="_Toc4424067"/>
      <w:bookmarkStart w:id="11" w:name="_Toc4701467"/>
      <w:r>
        <w:t xml:space="preserve">The UE </w:t>
      </w:r>
      <w:proofErr w:type="gramStart"/>
      <w:r w:rsidR="00BE65AC">
        <w:t>is able to</w:t>
      </w:r>
      <w:proofErr w:type="gramEnd"/>
      <w:r w:rsidR="00BE65AC">
        <w:t xml:space="preserve"> use the stored </w:t>
      </w:r>
      <w:r w:rsidR="008B4370">
        <w:t>S</w:t>
      </w:r>
      <w:r w:rsidR="00BE65AC">
        <w:t>CG configurations as baseline for delta signalling if it resumes in the old SCG</w:t>
      </w:r>
      <w:bookmarkEnd w:id="8"/>
      <w:bookmarkEnd w:id="9"/>
      <w:bookmarkEnd w:id="10"/>
      <w:bookmarkEnd w:id="11"/>
    </w:p>
    <w:p w14:paraId="49D579D9" w14:textId="63C0D6B0" w:rsidR="00EC02FE" w:rsidRDefault="00EC02FE" w:rsidP="00056635">
      <w:pPr>
        <w:pStyle w:val="BodyText"/>
      </w:pPr>
      <w:r>
        <w:t xml:space="preserve">In addition, it is possible that if the UE resumes in the SCG, the stored MCG configurations </w:t>
      </w:r>
      <w:r w:rsidR="005335CA">
        <w:t>may also be useful as baseline for an SCG if the network decides to setup MR-DC during</w:t>
      </w:r>
      <w:r w:rsidR="00A56ABC">
        <w:t xml:space="preserve"> RRC Resume.</w:t>
      </w:r>
    </w:p>
    <w:p w14:paraId="77F8F8E6" w14:textId="779197D0" w:rsidR="00A56ABC" w:rsidRDefault="00A56ABC" w:rsidP="00A56ABC">
      <w:pPr>
        <w:pStyle w:val="Proposal"/>
      </w:pPr>
      <w:bookmarkStart w:id="12" w:name="_Toc536794401"/>
      <w:bookmarkStart w:id="13" w:name="_Toc536794514"/>
      <w:bookmarkStart w:id="14" w:name="_Toc4424068"/>
      <w:bookmarkStart w:id="15" w:name="_Toc4701468"/>
      <w:r>
        <w:t>RAN2 to discuss whether stored MCG configurations can be used as baseline for configuring an SCG during RRC Resume</w:t>
      </w:r>
      <w:bookmarkEnd w:id="12"/>
      <w:bookmarkEnd w:id="13"/>
      <w:bookmarkEnd w:id="14"/>
      <w:bookmarkEnd w:id="15"/>
    </w:p>
    <w:p w14:paraId="26D483C0" w14:textId="69176DE7" w:rsidR="00322F21" w:rsidRPr="007C4FEB" w:rsidRDefault="00322F21" w:rsidP="003A11D1"/>
    <w:p w14:paraId="24F664C2" w14:textId="5A629527" w:rsidR="002A4F4E" w:rsidRPr="00CE0424" w:rsidRDefault="002A4F4E" w:rsidP="002A4F4E">
      <w:pPr>
        <w:pStyle w:val="Heading1"/>
      </w:pPr>
      <w:r w:rsidRPr="00CE0424">
        <w:t>Conclusion</w:t>
      </w:r>
    </w:p>
    <w:p w14:paraId="5DB34512" w14:textId="77777777" w:rsidR="00C91B59"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16DBCD9" w14:textId="77777777" w:rsidR="00C91B59" w:rsidRDefault="00C91B59">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If a UE resumes a connection from RRC_INACTIVE in a cell in the former SCG, the new Cell Group Configurations will be very similar to the old SCG configurations.</w:t>
      </w:r>
    </w:p>
    <w:p w14:paraId="5C7C7AE6" w14:textId="7032A04B" w:rsidR="000C2342" w:rsidRDefault="000C2342" w:rsidP="000C2342">
      <w:pPr>
        <w:pStyle w:val="BodyText"/>
        <w:rPr>
          <w:b/>
          <w:bCs/>
        </w:rPr>
      </w:pPr>
      <w:r>
        <w:rPr>
          <w:b/>
          <w:bCs/>
        </w:rPr>
        <w:fldChar w:fldCharType="end"/>
      </w:r>
    </w:p>
    <w:p w14:paraId="3937306D" w14:textId="77777777" w:rsidR="00C91B59"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15499D7E" w14:textId="77777777" w:rsidR="00C91B59" w:rsidRDefault="00C91B59">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The UE is able to use the stored SCG configurations as baseline for delta signalling if it resumes in the old SCG</w:t>
      </w:r>
    </w:p>
    <w:p w14:paraId="442BA0B9" w14:textId="77777777" w:rsidR="00C91B59" w:rsidRDefault="00C91B59">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RAN2 to discuss whether stored MCG configurations can be used as baseline for configuring an SCG during RRC Resume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49E2E142" w:rsidR="00DB1E66" w:rsidRDefault="00812805" w:rsidP="00812805">
      <w:pPr>
        <w:pStyle w:val="Reference"/>
      </w:pPr>
      <w:bookmarkStart w:id="16" w:name="_Ref510526034"/>
      <w:bookmarkStart w:id="17" w:name="_Ref528071718"/>
      <w:bookmarkStart w:id="18" w:name="_Ref536794425"/>
      <w:r>
        <w:t>RP-182076</w:t>
      </w:r>
      <w:r w:rsidR="00B72C6B" w:rsidRPr="00BA28E7">
        <w:t>,</w:t>
      </w:r>
      <w:bookmarkEnd w:id="16"/>
      <w:bookmarkEnd w:id="17"/>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w:t>
      </w:r>
      <w:r w:rsidR="00212B61">
        <w:t xml:space="preserve"> Gold Coast, Australia,</w:t>
      </w:r>
      <w:r>
        <w:t xml:space="preserve"> 10-13 September 2018, </w:t>
      </w:r>
      <w:bookmarkEnd w:id="18"/>
    </w:p>
    <w:p w14:paraId="352217EB" w14:textId="42159F83" w:rsidR="00DF538E" w:rsidRDefault="002828D7" w:rsidP="00812805">
      <w:pPr>
        <w:pStyle w:val="Reference"/>
      </w:pPr>
      <w:bookmarkStart w:id="19" w:name="_Ref536794432"/>
      <w:r w:rsidRPr="002828D7">
        <w:t>R2-1904489</w:t>
      </w:r>
      <w:r w:rsidR="00DF538E">
        <w:t xml:space="preserve">, </w:t>
      </w:r>
      <w:r w:rsidR="00044271" w:rsidRPr="00044271">
        <w:t xml:space="preserve">Configuring or resuming </w:t>
      </w:r>
      <w:r>
        <w:t>MR-DC</w:t>
      </w:r>
      <w:r w:rsidR="00044271" w:rsidRPr="00044271">
        <w:t xml:space="preserve"> in RRCResume</w:t>
      </w:r>
      <w:r w:rsidR="00DF538E">
        <w:t xml:space="preserve">, Ericsson, </w:t>
      </w:r>
      <w:bookmarkEnd w:id="19"/>
      <w:r w:rsidR="00CA13BE">
        <w:t>3GPP WG2#105bis, Xi’an, China</w:t>
      </w:r>
      <w:r w:rsidR="00CA13BE" w:rsidRPr="00DF538E">
        <w:t xml:space="preserve">, </w:t>
      </w:r>
      <w:r w:rsidR="00CA13BE">
        <w:t>8-12</w:t>
      </w:r>
      <w:r w:rsidR="00CA13BE" w:rsidRPr="00DF538E">
        <w:t xml:space="preserve"> </w:t>
      </w:r>
      <w:r w:rsidR="00CA13BE">
        <w:t>April</w:t>
      </w:r>
      <w:r w:rsidR="00CA13BE" w:rsidRPr="00DF538E">
        <w:t xml:space="preserve"> 2019</w:t>
      </w:r>
    </w:p>
    <w:p w14:paraId="7B8B1E6B" w14:textId="6183D29B" w:rsidR="00EB082F" w:rsidRDefault="00645060" w:rsidP="00812805">
      <w:pPr>
        <w:pStyle w:val="Reference"/>
      </w:pPr>
      <w:bookmarkStart w:id="20" w:name="_Ref536794532"/>
      <w:r w:rsidRPr="00645060">
        <w:t>R2-1903509</w:t>
      </w:r>
      <w:r w:rsidR="00726C08">
        <w:t xml:space="preserve">, DC </w:t>
      </w:r>
      <w:r>
        <w:t>based handover</w:t>
      </w:r>
      <w:r w:rsidR="00726C08">
        <w:t xml:space="preserve">, Ericsson, 3GPP </w:t>
      </w:r>
      <w:bookmarkEnd w:id="20"/>
      <w:r w:rsidR="00C87D9F">
        <w:t>WG2#105</w:t>
      </w:r>
      <w:r w:rsidR="00CA13BE">
        <w:t>bis</w:t>
      </w:r>
      <w:r w:rsidR="00C87D9F">
        <w:t xml:space="preserve">, </w:t>
      </w:r>
      <w:r w:rsidR="00CA13BE">
        <w:t>Xi’an, China</w:t>
      </w:r>
      <w:r w:rsidR="00C87D9F" w:rsidRPr="00DF538E">
        <w:t xml:space="preserve">, </w:t>
      </w:r>
      <w:r w:rsidR="00CA13BE">
        <w:t>8-12</w:t>
      </w:r>
      <w:r w:rsidR="00C87D9F" w:rsidRPr="00DF538E">
        <w:t xml:space="preserve"> </w:t>
      </w:r>
      <w:r w:rsidR="00CA13BE">
        <w:t>April</w:t>
      </w:r>
      <w:r w:rsidR="00C87D9F" w:rsidRPr="00DF538E">
        <w:t xml:space="preserve"> 2019</w:t>
      </w:r>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p w14:paraId="5AFEFD9D" w14:textId="0354617B" w:rsidR="00992096" w:rsidRPr="00BA3DB5" w:rsidRDefault="00992096" w:rsidP="00992096">
      <w:pPr>
        <w:pStyle w:val="Reference"/>
        <w:numPr>
          <w:ilvl w:val="0"/>
          <w:numId w:val="0"/>
        </w:numPr>
        <w:ind w:left="567" w:hanging="567"/>
        <w:rPr>
          <w:rFonts w:ascii="Times New Roman" w:hAnsi="Times New Roman"/>
          <w:lang w:eastAsia="ja-JP"/>
        </w:rPr>
      </w:pPr>
    </w:p>
    <w:sectPr w:rsidR="00992096" w:rsidRPr="00BA3DB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AA9B4" w14:textId="77777777" w:rsidR="005F73B5" w:rsidRDefault="005F73B5">
      <w:r>
        <w:separator/>
      </w:r>
    </w:p>
  </w:endnote>
  <w:endnote w:type="continuationSeparator" w:id="0">
    <w:p w14:paraId="18E4B68F" w14:textId="77777777" w:rsidR="005F73B5" w:rsidRDefault="005F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A132" w14:textId="77777777" w:rsidR="005F73B5" w:rsidRDefault="005F73B5">
      <w:r>
        <w:separator/>
      </w:r>
    </w:p>
  </w:footnote>
  <w:footnote w:type="continuationSeparator" w:id="0">
    <w:p w14:paraId="5ECA9527" w14:textId="77777777" w:rsidR="005F73B5" w:rsidRDefault="005F7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E9648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BED26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F5A41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564D"/>
    <w:rsid w:val="00025ECA"/>
    <w:rsid w:val="00027939"/>
    <w:rsid w:val="000325B8"/>
    <w:rsid w:val="00032C93"/>
    <w:rsid w:val="00033C0A"/>
    <w:rsid w:val="00034165"/>
    <w:rsid w:val="00034C15"/>
    <w:rsid w:val="00036BA1"/>
    <w:rsid w:val="000422E2"/>
    <w:rsid w:val="00042D76"/>
    <w:rsid w:val="00042F22"/>
    <w:rsid w:val="00044107"/>
    <w:rsid w:val="00044271"/>
    <w:rsid w:val="000442AC"/>
    <w:rsid w:val="000444EF"/>
    <w:rsid w:val="00052A07"/>
    <w:rsid w:val="000534E3"/>
    <w:rsid w:val="00053C8C"/>
    <w:rsid w:val="0005606A"/>
    <w:rsid w:val="00056635"/>
    <w:rsid w:val="00057117"/>
    <w:rsid w:val="000616E7"/>
    <w:rsid w:val="0006408C"/>
    <w:rsid w:val="0006487E"/>
    <w:rsid w:val="00065E1A"/>
    <w:rsid w:val="00070160"/>
    <w:rsid w:val="00075393"/>
    <w:rsid w:val="000767A0"/>
    <w:rsid w:val="00077421"/>
    <w:rsid w:val="00077E5F"/>
    <w:rsid w:val="0008036A"/>
    <w:rsid w:val="00081AE6"/>
    <w:rsid w:val="000855EB"/>
    <w:rsid w:val="00085B52"/>
    <w:rsid w:val="000866F2"/>
    <w:rsid w:val="00086C5D"/>
    <w:rsid w:val="0009009F"/>
    <w:rsid w:val="00091557"/>
    <w:rsid w:val="000924C1"/>
    <w:rsid w:val="000924F0"/>
    <w:rsid w:val="00093474"/>
    <w:rsid w:val="000936ED"/>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16AA3"/>
    <w:rsid w:val="00120810"/>
    <w:rsid w:val="001219F5"/>
    <w:rsid w:val="00121A20"/>
    <w:rsid w:val="00122F2E"/>
    <w:rsid w:val="0012377F"/>
    <w:rsid w:val="00124314"/>
    <w:rsid w:val="00125072"/>
    <w:rsid w:val="0012596A"/>
    <w:rsid w:val="0012656F"/>
    <w:rsid w:val="00126B4A"/>
    <w:rsid w:val="001327C2"/>
    <w:rsid w:val="00132FD0"/>
    <w:rsid w:val="00134435"/>
    <w:rsid w:val="001344C0"/>
    <w:rsid w:val="001346FA"/>
    <w:rsid w:val="00135252"/>
    <w:rsid w:val="00136A4E"/>
    <w:rsid w:val="00137AB5"/>
    <w:rsid w:val="00137F0B"/>
    <w:rsid w:val="00144EE3"/>
    <w:rsid w:val="00151E23"/>
    <w:rsid w:val="001526E0"/>
    <w:rsid w:val="00153940"/>
    <w:rsid w:val="001551B5"/>
    <w:rsid w:val="001614E6"/>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5345"/>
    <w:rsid w:val="00190AC1"/>
    <w:rsid w:val="0019341A"/>
    <w:rsid w:val="001945DE"/>
    <w:rsid w:val="00196A87"/>
    <w:rsid w:val="00197DF9"/>
    <w:rsid w:val="001A04FF"/>
    <w:rsid w:val="001A0568"/>
    <w:rsid w:val="001A1987"/>
    <w:rsid w:val="001A2564"/>
    <w:rsid w:val="001A6173"/>
    <w:rsid w:val="001A6CBA"/>
    <w:rsid w:val="001A7738"/>
    <w:rsid w:val="001B0D97"/>
    <w:rsid w:val="001B14DD"/>
    <w:rsid w:val="001B204C"/>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2B61"/>
    <w:rsid w:val="00213035"/>
    <w:rsid w:val="00213ADC"/>
    <w:rsid w:val="0021477A"/>
    <w:rsid w:val="00214DA8"/>
    <w:rsid w:val="00215423"/>
    <w:rsid w:val="002158FA"/>
    <w:rsid w:val="00216703"/>
    <w:rsid w:val="00216823"/>
    <w:rsid w:val="00220600"/>
    <w:rsid w:val="002224DB"/>
    <w:rsid w:val="00223FCB"/>
    <w:rsid w:val="002251A8"/>
    <w:rsid w:val="002252C3"/>
    <w:rsid w:val="00225C54"/>
    <w:rsid w:val="002302F2"/>
    <w:rsid w:val="0023054E"/>
    <w:rsid w:val="00230765"/>
    <w:rsid w:val="00230D68"/>
    <w:rsid w:val="002319E4"/>
    <w:rsid w:val="00233C56"/>
    <w:rsid w:val="00235632"/>
    <w:rsid w:val="00235872"/>
    <w:rsid w:val="00241559"/>
    <w:rsid w:val="00241663"/>
    <w:rsid w:val="002435B3"/>
    <w:rsid w:val="00243B86"/>
    <w:rsid w:val="002458EB"/>
    <w:rsid w:val="00245BE1"/>
    <w:rsid w:val="00246AA7"/>
    <w:rsid w:val="00247178"/>
    <w:rsid w:val="002500C8"/>
    <w:rsid w:val="0025365A"/>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74CDA"/>
    <w:rsid w:val="002805F5"/>
    <w:rsid w:val="00280751"/>
    <w:rsid w:val="0028280A"/>
    <w:rsid w:val="002828D7"/>
    <w:rsid w:val="00283030"/>
    <w:rsid w:val="002851E6"/>
    <w:rsid w:val="002854FF"/>
    <w:rsid w:val="00285E44"/>
    <w:rsid w:val="00286ACD"/>
    <w:rsid w:val="00287838"/>
    <w:rsid w:val="00290638"/>
    <w:rsid w:val="002907B5"/>
    <w:rsid w:val="002917F3"/>
    <w:rsid w:val="00292EB7"/>
    <w:rsid w:val="00296227"/>
    <w:rsid w:val="00296F44"/>
    <w:rsid w:val="0029777D"/>
    <w:rsid w:val="002A00C2"/>
    <w:rsid w:val="002A055E"/>
    <w:rsid w:val="002A1D4E"/>
    <w:rsid w:val="002A2869"/>
    <w:rsid w:val="002A3E44"/>
    <w:rsid w:val="002A3F20"/>
    <w:rsid w:val="002A4F4E"/>
    <w:rsid w:val="002B0375"/>
    <w:rsid w:val="002B24D6"/>
    <w:rsid w:val="002B4622"/>
    <w:rsid w:val="002C1896"/>
    <w:rsid w:val="002C41E6"/>
    <w:rsid w:val="002C60CE"/>
    <w:rsid w:val="002D071A"/>
    <w:rsid w:val="002D0F3A"/>
    <w:rsid w:val="002D2629"/>
    <w:rsid w:val="002D34B2"/>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66E"/>
    <w:rsid w:val="003477B1"/>
    <w:rsid w:val="00347922"/>
    <w:rsid w:val="00350E39"/>
    <w:rsid w:val="0035482C"/>
    <w:rsid w:val="0035547E"/>
    <w:rsid w:val="003557EB"/>
    <w:rsid w:val="00355E4E"/>
    <w:rsid w:val="00356C5D"/>
    <w:rsid w:val="00357380"/>
    <w:rsid w:val="00357F23"/>
    <w:rsid w:val="003602D9"/>
    <w:rsid w:val="003604CE"/>
    <w:rsid w:val="003627E9"/>
    <w:rsid w:val="00370639"/>
    <w:rsid w:val="003708B2"/>
    <w:rsid w:val="00370E47"/>
    <w:rsid w:val="003742AC"/>
    <w:rsid w:val="00374F16"/>
    <w:rsid w:val="00377CE1"/>
    <w:rsid w:val="003801BE"/>
    <w:rsid w:val="003811EC"/>
    <w:rsid w:val="0038577C"/>
    <w:rsid w:val="00385BF0"/>
    <w:rsid w:val="00391E1F"/>
    <w:rsid w:val="003932D9"/>
    <w:rsid w:val="003939FF"/>
    <w:rsid w:val="0039798A"/>
    <w:rsid w:val="003A11D1"/>
    <w:rsid w:val="003A2223"/>
    <w:rsid w:val="003A237A"/>
    <w:rsid w:val="003A2A0F"/>
    <w:rsid w:val="003A3AD2"/>
    <w:rsid w:val="003A432E"/>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1B76"/>
    <w:rsid w:val="003D2478"/>
    <w:rsid w:val="003D28CC"/>
    <w:rsid w:val="003D2FC4"/>
    <w:rsid w:val="003D3C45"/>
    <w:rsid w:val="003D4F7D"/>
    <w:rsid w:val="003D582D"/>
    <w:rsid w:val="003D5B1F"/>
    <w:rsid w:val="003D60C7"/>
    <w:rsid w:val="003E15FA"/>
    <w:rsid w:val="003E1F3D"/>
    <w:rsid w:val="003E55E4"/>
    <w:rsid w:val="003E5FB3"/>
    <w:rsid w:val="003E66B6"/>
    <w:rsid w:val="003E720A"/>
    <w:rsid w:val="003E74E3"/>
    <w:rsid w:val="003E76C9"/>
    <w:rsid w:val="003F05C7"/>
    <w:rsid w:val="003F0F3E"/>
    <w:rsid w:val="003F26A8"/>
    <w:rsid w:val="003F2CD4"/>
    <w:rsid w:val="003F6BBE"/>
    <w:rsid w:val="004000E8"/>
    <w:rsid w:val="00402E2B"/>
    <w:rsid w:val="004030ED"/>
    <w:rsid w:val="00403A32"/>
    <w:rsid w:val="0040512B"/>
    <w:rsid w:val="00405CA5"/>
    <w:rsid w:val="00407CD3"/>
    <w:rsid w:val="00410134"/>
    <w:rsid w:val="00410B72"/>
    <w:rsid w:val="00410D2A"/>
    <w:rsid w:val="00410EAB"/>
    <w:rsid w:val="00410F18"/>
    <w:rsid w:val="0041263E"/>
    <w:rsid w:val="00413AAC"/>
    <w:rsid w:val="00413AFF"/>
    <w:rsid w:val="00420D0D"/>
    <w:rsid w:val="00421105"/>
    <w:rsid w:val="0042166E"/>
    <w:rsid w:val="004242F4"/>
    <w:rsid w:val="00427248"/>
    <w:rsid w:val="004311E4"/>
    <w:rsid w:val="00437447"/>
    <w:rsid w:val="00441A92"/>
    <w:rsid w:val="00444F56"/>
    <w:rsid w:val="00446488"/>
    <w:rsid w:val="004517AA"/>
    <w:rsid w:val="00452CAC"/>
    <w:rsid w:val="00457565"/>
    <w:rsid w:val="00457B71"/>
    <w:rsid w:val="00461F34"/>
    <w:rsid w:val="00465F3A"/>
    <w:rsid w:val="004669E2"/>
    <w:rsid w:val="004676BC"/>
    <w:rsid w:val="00467C98"/>
    <w:rsid w:val="00470C31"/>
    <w:rsid w:val="0047141B"/>
    <w:rsid w:val="004734D0"/>
    <w:rsid w:val="00474AC0"/>
    <w:rsid w:val="0047556B"/>
    <w:rsid w:val="00477768"/>
    <w:rsid w:val="004827E7"/>
    <w:rsid w:val="00483068"/>
    <w:rsid w:val="004852D8"/>
    <w:rsid w:val="00490242"/>
    <w:rsid w:val="004905C4"/>
    <w:rsid w:val="00491206"/>
    <w:rsid w:val="00492BC5"/>
    <w:rsid w:val="00494085"/>
    <w:rsid w:val="004964F1"/>
    <w:rsid w:val="0049754C"/>
    <w:rsid w:val="004A16BC"/>
    <w:rsid w:val="004A2B94"/>
    <w:rsid w:val="004A4932"/>
    <w:rsid w:val="004B1E9F"/>
    <w:rsid w:val="004B24A5"/>
    <w:rsid w:val="004B43EC"/>
    <w:rsid w:val="004B7C0C"/>
    <w:rsid w:val="004B7C0F"/>
    <w:rsid w:val="004C1629"/>
    <w:rsid w:val="004C2D02"/>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5CA"/>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98C"/>
    <w:rsid w:val="005900FA"/>
    <w:rsid w:val="0059181D"/>
    <w:rsid w:val="005935A4"/>
    <w:rsid w:val="00593E21"/>
    <w:rsid w:val="005948C2"/>
    <w:rsid w:val="0059583D"/>
    <w:rsid w:val="00595DCA"/>
    <w:rsid w:val="005965AB"/>
    <w:rsid w:val="00596984"/>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4C4D"/>
    <w:rsid w:val="005E5B81"/>
    <w:rsid w:val="005F16AA"/>
    <w:rsid w:val="005F2CB1"/>
    <w:rsid w:val="005F3025"/>
    <w:rsid w:val="005F4D03"/>
    <w:rsid w:val="005F618C"/>
    <w:rsid w:val="005F67D3"/>
    <w:rsid w:val="005F70BD"/>
    <w:rsid w:val="005F73B5"/>
    <w:rsid w:val="00601689"/>
    <w:rsid w:val="0060283C"/>
    <w:rsid w:val="00603452"/>
    <w:rsid w:val="006046FB"/>
    <w:rsid w:val="00604F14"/>
    <w:rsid w:val="00605F62"/>
    <w:rsid w:val="00607E7B"/>
    <w:rsid w:val="00611B83"/>
    <w:rsid w:val="00613257"/>
    <w:rsid w:val="00617201"/>
    <w:rsid w:val="00617252"/>
    <w:rsid w:val="00620A71"/>
    <w:rsid w:val="00620D80"/>
    <w:rsid w:val="00623044"/>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3FAA"/>
    <w:rsid w:val="00645060"/>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0DD3"/>
    <w:rsid w:val="00681003"/>
    <w:rsid w:val="006817C9"/>
    <w:rsid w:val="006827FD"/>
    <w:rsid w:val="00683ECE"/>
    <w:rsid w:val="00684249"/>
    <w:rsid w:val="00687437"/>
    <w:rsid w:val="00690C49"/>
    <w:rsid w:val="00695FC2"/>
    <w:rsid w:val="00696949"/>
    <w:rsid w:val="00696E9F"/>
    <w:rsid w:val="00697052"/>
    <w:rsid w:val="006A46FB"/>
    <w:rsid w:val="006A5E28"/>
    <w:rsid w:val="006A697B"/>
    <w:rsid w:val="006A79A4"/>
    <w:rsid w:val="006A7AFF"/>
    <w:rsid w:val="006B1816"/>
    <w:rsid w:val="006B2099"/>
    <w:rsid w:val="006B21F2"/>
    <w:rsid w:val="006B2D58"/>
    <w:rsid w:val="006B50CF"/>
    <w:rsid w:val="006C0125"/>
    <w:rsid w:val="006C03B8"/>
    <w:rsid w:val="006C1BDA"/>
    <w:rsid w:val="006C5EC9"/>
    <w:rsid w:val="006C6059"/>
    <w:rsid w:val="006C7522"/>
    <w:rsid w:val="006D587D"/>
    <w:rsid w:val="006D6F08"/>
    <w:rsid w:val="006D7421"/>
    <w:rsid w:val="006E062C"/>
    <w:rsid w:val="006E2700"/>
    <w:rsid w:val="006E28B7"/>
    <w:rsid w:val="006E3310"/>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ADB"/>
    <w:rsid w:val="00700225"/>
    <w:rsid w:val="00700C0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D43"/>
    <w:rsid w:val="00725571"/>
    <w:rsid w:val="00726C08"/>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5C92"/>
    <w:rsid w:val="00796231"/>
    <w:rsid w:val="00797D43"/>
    <w:rsid w:val="007A00F1"/>
    <w:rsid w:val="007A1CB3"/>
    <w:rsid w:val="007A1ED8"/>
    <w:rsid w:val="007A25A6"/>
    <w:rsid w:val="007A306F"/>
    <w:rsid w:val="007A43A6"/>
    <w:rsid w:val="007A58A6"/>
    <w:rsid w:val="007A7596"/>
    <w:rsid w:val="007B3D2D"/>
    <w:rsid w:val="007B50AE"/>
    <w:rsid w:val="007B51DF"/>
    <w:rsid w:val="007B5FE7"/>
    <w:rsid w:val="007C05DD"/>
    <w:rsid w:val="007C3D18"/>
    <w:rsid w:val="007C4FEB"/>
    <w:rsid w:val="007C60BF"/>
    <w:rsid w:val="007C6A07"/>
    <w:rsid w:val="007C75A1"/>
    <w:rsid w:val="007C77A5"/>
    <w:rsid w:val="007D04E5"/>
    <w:rsid w:val="007D10E3"/>
    <w:rsid w:val="007D23E8"/>
    <w:rsid w:val="007D5901"/>
    <w:rsid w:val="007D7526"/>
    <w:rsid w:val="007E2CC6"/>
    <w:rsid w:val="007E346C"/>
    <w:rsid w:val="007E4610"/>
    <w:rsid w:val="007E4715"/>
    <w:rsid w:val="007E4AAA"/>
    <w:rsid w:val="007E505B"/>
    <w:rsid w:val="007E54B6"/>
    <w:rsid w:val="007E5EF5"/>
    <w:rsid w:val="007E7060"/>
    <w:rsid w:val="007E7091"/>
    <w:rsid w:val="007F2169"/>
    <w:rsid w:val="007F3884"/>
    <w:rsid w:val="007F5785"/>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4AB4"/>
    <w:rsid w:val="00825C42"/>
    <w:rsid w:val="00825D25"/>
    <w:rsid w:val="00827D6F"/>
    <w:rsid w:val="008303C3"/>
    <w:rsid w:val="008353FD"/>
    <w:rsid w:val="00836B2C"/>
    <w:rsid w:val="008376AC"/>
    <w:rsid w:val="00840038"/>
    <w:rsid w:val="0084275C"/>
    <w:rsid w:val="008438F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3EF4"/>
    <w:rsid w:val="0089490C"/>
    <w:rsid w:val="00894A88"/>
    <w:rsid w:val="00895386"/>
    <w:rsid w:val="008A0A8E"/>
    <w:rsid w:val="008A17E0"/>
    <w:rsid w:val="008A21FF"/>
    <w:rsid w:val="008A2CE2"/>
    <w:rsid w:val="008A30AC"/>
    <w:rsid w:val="008A44B8"/>
    <w:rsid w:val="008A51A8"/>
    <w:rsid w:val="008A54C7"/>
    <w:rsid w:val="008A77D8"/>
    <w:rsid w:val="008B0483"/>
    <w:rsid w:val="008B120C"/>
    <w:rsid w:val="008B4370"/>
    <w:rsid w:val="008B4BF2"/>
    <w:rsid w:val="008B51A0"/>
    <w:rsid w:val="008B592A"/>
    <w:rsid w:val="008B5BB6"/>
    <w:rsid w:val="008B6FEF"/>
    <w:rsid w:val="008B7586"/>
    <w:rsid w:val="008B7B5C"/>
    <w:rsid w:val="008C0C99"/>
    <w:rsid w:val="008C1B7E"/>
    <w:rsid w:val="008C2017"/>
    <w:rsid w:val="008C4958"/>
    <w:rsid w:val="008C4BAA"/>
    <w:rsid w:val="008C6AE8"/>
    <w:rsid w:val="008C7573"/>
    <w:rsid w:val="008D34F1"/>
    <w:rsid w:val="008D39D8"/>
    <w:rsid w:val="008D6D1A"/>
    <w:rsid w:val="008E065E"/>
    <w:rsid w:val="008E0927"/>
    <w:rsid w:val="008E1909"/>
    <w:rsid w:val="008E576F"/>
    <w:rsid w:val="008F0377"/>
    <w:rsid w:val="008F1EAB"/>
    <w:rsid w:val="008F33DC"/>
    <w:rsid w:val="008F477F"/>
    <w:rsid w:val="008F69F2"/>
    <w:rsid w:val="008F6EFA"/>
    <w:rsid w:val="00901FF1"/>
    <w:rsid w:val="00902350"/>
    <w:rsid w:val="0090336B"/>
    <w:rsid w:val="00904C13"/>
    <w:rsid w:val="00904FF3"/>
    <w:rsid w:val="009053AA"/>
    <w:rsid w:val="00906939"/>
    <w:rsid w:val="00906E84"/>
    <w:rsid w:val="0091026B"/>
    <w:rsid w:val="00910B7D"/>
    <w:rsid w:val="00911DFB"/>
    <w:rsid w:val="009139D9"/>
    <w:rsid w:val="00914AD8"/>
    <w:rsid w:val="00916079"/>
    <w:rsid w:val="009176D7"/>
    <w:rsid w:val="00917CE9"/>
    <w:rsid w:val="00920BF2"/>
    <w:rsid w:val="00922010"/>
    <w:rsid w:val="009234BC"/>
    <w:rsid w:val="0092464F"/>
    <w:rsid w:val="00931BD9"/>
    <w:rsid w:val="0093294C"/>
    <w:rsid w:val="009342BE"/>
    <w:rsid w:val="00934FBD"/>
    <w:rsid w:val="009368F3"/>
    <w:rsid w:val="009413C2"/>
    <w:rsid w:val="00941636"/>
    <w:rsid w:val="00941E5E"/>
    <w:rsid w:val="009423FE"/>
    <w:rsid w:val="00943742"/>
    <w:rsid w:val="009446F3"/>
    <w:rsid w:val="009449E7"/>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603D"/>
    <w:rsid w:val="00976949"/>
    <w:rsid w:val="00980477"/>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97A73"/>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58C2"/>
    <w:rsid w:val="009B7E87"/>
    <w:rsid w:val="009C403E"/>
    <w:rsid w:val="009C635B"/>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9F436E"/>
    <w:rsid w:val="009F46FC"/>
    <w:rsid w:val="00A01D9A"/>
    <w:rsid w:val="00A048A8"/>
    <w:rsid w:val="00A04F49"/>
    <w:rsid w:val="00A12C68"/>
    <w:rsid w:val="00A13E54"/>
    <w:rsid w:val="00A153E8"/>
    <w:rsid w:val="00A17F63"/>
    <w:rsid w:val="00A20BBE"/>
    <w:rsid w:val="00A2193B"/>
    <w:rsid w:val="00A2351A"/>
    <w:rsid w:val="00A247B7"/>
    <w:rsid w:val="00A25941"/>
    <w:rsid w:val="00A26190"/>
    <w:rsid w:val="00A264A9"/>
    <w:rsid w:val="00A27785"/>
    <w:rsid w:val="00A30187"/>
    <w:rsid w:val="00A31245"/>
    <w:rsid w:val="00A3156B"/>
    <w:rsid w:val="00A337D3"/>
    <w:rsid w:val="00A3448A"/>
    <w:rsid w:val="00A36297"/>
    <w:rsid w:val="00A37061"/>
    <w:rsid w:val="00A40CF4"/>
    <w:rsid w:val="00A412D5"/>
    <w:rsid w:val="00A41E2B"/>
    <w:rsid w:val="00A4375F"/>
    <w:rsid w:val="00A44C33"/>
    <w:rsid w:val="00A45B74"/>
    <w:rsid w:val="00A52C72"/>
    <w:rsid w:val="00A52E1D"/>
    <w:rsid w:val="00A56ABC"/>
    <w:rsid w:val="00A610E7"/>
    <w:rsid w:val="00A61499"/>
    <w:rsid w:val="00A62A77"/>
    <w:rsid w:val="00A62E3A"/>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632D"/>
    <w:rsid w:val="00AB0BC8"/>
    <w:rsid w:val="00AB11CA"/>
    <w:rsid w:val="00AB14D9"/>
    <w:rsid w:val="00AB28CC"/>
    <w:rsid w:val="00AB4AB8"/>
    <w:rsid w:val="00AB52A7"/>
    <w:rsid w:val="00AB54D1"/>
    <w:rsid w:val="00AB655E"/>
    <w:rsid w:val="00AC007F"/>
    <w:rsid w:val="00AC2ECD"/>
    <w:rsid w:val="00AC3119"/>
    <w:rsid w:val="00AC3125"/>
    <w:rsid w:val="00AC35B8"/>
    <w:rsid w:val="00AC49FB"/>
    <w:rsid w:val="00AC5A10"/>
    <w:rsid w:val="00AC63DE"/>
    <w:rsid w:val="00AC6B37"/>
    <w:rsid w:val="00AC7642"/>
    <w:rsid w:val="00AD0AA3"/>
    <w:rsid w:val="00AD3F94"/>
    <w:rsid w:val="00AD4A5A"/>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288"/>
    <w:rsid w:val="00B02AA9"/>
    <w:rsid w:val="00B02FA3"/>
    <w:rsid w:val="00B03EEA"/>
    <w:rsid w:val="00B05084"/>
    <w:rsid w:val="00B05129"/>
    <w:rsid w:val="00B05503"/>
    <w:rsid w:val="00B11B1A"/>
    <w:rsid w:val="00B147AB"/>
    <w:rsid w:val="00B157F9"/>
    <w:rsid w:val="00B167F1"/>
    <w:rsid w:val="00B20256"/>
    <w:rsid w:val="00B20D09"/>
    <w:rsid w:val="00B222FE"/>
    <w:rsid w:val="00B225BA"/>
    <w:rsid w:val="00B23012"/>
    <w:rsid w:val="00B25A93"/>
    <w:rsid w:val="00B2763F"/>
    <w:rsid w:val="00B27AAC"/>
    <w:rsid w:val="00B30929"/>
    <w:rsid w:val="00B32B1A"/>
    <w:rsid w:val="00B3511C"/>
    <w:rsid w:val="00B372AA"/>
    <w:rsid w:val="00B40445"/>
    <w:rsid w:val="00B41888"/>
    <w:rsid w:val="00B42BDB"/>
    <w:rsid w:val="00B4408D"/>
    <w:rsid w:val="00B44F69"/>
    <w:rsid w:val="00B45A52"/>
    <w:rsid w:val="00B46175"/>
    <w:rsid w:val="00B52ED7"/>
    <w:rsid w:val="00B57AE8"/>
    <w:rsid w:val="00B60143"/>
    <w:rsid w:val="00B610D9"/>
    <w:rsid w:val="00B628ED"/>
    <w:rsid w:val="00B62AAA"/>
    <w:rsid w:val="00B664C7"/>
    <w:rsid w:val="00B67850"/>
    <w:rsid w:val="00B7052C"/>
    <w:rsid w:val="00B72C6B"/>
    <w:rsid w:val="00B72EBB"/>
    <w:rsid w:val="00B739F6"/>
    <w:rsid w:val="00B76906"/>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F1A"/>
    <w:rsid w:val="00BD78DF"/>
    <w:rsid w:val="00BE04A1"/>
    <w:rsid w:val="00BE1234"/>
    <w:rsid w:val="00BE2971"/>
    <w:rsid w:val="00BE2FA6"/>
    <w:rsid w:val="00BE333F"/>
    <w:rsid w:val="00BE3709"/>
    <w:rsid w:val="00BE65AC"/>
    <w:rsid w:val="00BE7406"/>
    <w:rsid w:val="00BE7603"/>
    <w:rsid w:val="00BF0D18"/>
    <w:rsid w:val="00BF3279"/>
    <w:rsid w:val="00BF59EE"/>
    <w:rsid w:val="00BF74C7"/>
    <w:rsid w:val="00C00276"/>
    <w:rsid w:val="00C015F1"/>
    <w:rsid w:val="00C01F33"/>
    <w:rsid w:val="00C02318"/>
    <w:rsid w:val="00C02CC6"/>
    <w:rsid w:val="00C040F7"/>
    <w:rsid w:val="00C041B0"/>
    <w:rsid w:val="00C044AB"/>
    <w:rsid w:val="00C05706"/>
    <w:rsid w:val="00C07377"/>
    <w:rsid w:val="00C10478"/>
    <w:rsid w:val="00C108A4"/>
    <w:rsid w:val="00C10C2E"/>
    <w:rsid w:val="00C10D99"/>
    <w:rsid w:val="00C12107"/>
    <w:rsid w:val="00C14D4B"/>
    <w:rsid w:val="00C1513C"/>
    <w:rsid w:val="00C154BB"/>
    <w:rsid w:val="00C15948"/>
    <w:rsid w:val="00C165B2"/>
    <w:rsid w:val="00C254F9"/>
    <w:rsid w:val="00C25CE8"/>
    <w:rsid w:val="00C26FAA"/>
    <w:rsid w:val="00C279B5"/>
    <w:rsid w:val="00C27C45"/>
    <w:rsid w:val="00C3719D"/>
    <w:rsid w:val="00C37EC7"/>
    <w:rsid w:val="00C41AA0"/>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16C2"/>
    <w:rsid w:val="00C72710"/>
    <w:rsid w:val="00C72EF4"/>
    <w:rsid w:val="00C740DE"/>
    <w:rsid w:val="00C75D2F"/>
    <w:rsid w:val="00C766E9"/>
    <w:rsid w:val="00C767BE"/>
    <w:rsid w:val="00C76963"/>
    <w:rsid w:val="00C76E3C"/>
    <w:rsid w:val="00C81568"/>
    <w:rsid w:val="00C83BC9"/>
    <w:rsid w:val="00C8446E"/>
    <w:rsid w:val="00C87D9F"/>
    <w:rsid w:val="00C9027A"/>
    <w:rsid w:val="00C9068E"/>
    <w:rsid w:val="00C91288"/>
    <w:rsid w:val="00C91B05"/>
    <w:rsid w:val="00C91B59"/>
    <w:rsid w:val="00C93992"/>
    <w:rsid w:val="00C93C4B"/>
    <w:rsid w:val="00C944AB"/>
    <w:rsid w:val="00C95B40"/>
    <w:rsid w:val="00CA13BE"/>
    <w:rsid w:val="00CA14F7"/>
    <w:rsid w:val="00CA1ED8"/>
    <w:rsid w:val="00CA513C"/>
    <w:rsid w:val="00CA5EB4"/>
    <w:rsid w:val="00CB05A9"/>
    <w:rsid w:val="00CB0889"/>
    <w:rsid w:val="00CB1382"/>
    <w:rsid w:val="00CB1E20"/>
    <w:rsid w:val="00CB1F63"/>
    <w:rsid w:val="00CB6158"/>
    <w:rsid w:val="00CB7170"/>
    <w:rsid w:val="00CC040E"/>
    <w:rsid w:val="00CC111F"/>
    <w:rsid w:val="00CC1519"/>
    <w:rsid w:val="00CC2011"/>
    <w:rsid w:val="00CC3AC1"/>
    <w:rsid w:val="00CC3EA0"/>
    <w:rsid w:val="00CC4575"/>
    <w:rsid w:val="00CC52F4"/>
    <w:rsid w:val="00CC5BB5"/>
    <w:rsid w:val="00CC5C84"/>
    <w:rsid w:val="00CC6305"/>
    <w:rsid w:val="00CC65B1"/>
    <w:rsid w:val="00CC7B45"/>
    <w:rsid w:val="00CD1188"/>
    <w:rsid w:val="00CD2ED1"/>
    <w:rsid w:val="00CD337B"/>
    <w:rsid w:val="00CD3E2A"/>
    <w:rsid w:val="00CD3F90"/>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8BF"/>
    <w:rsid w:val="00D440F8"/>
    <w:rsid w:val="00D44A43"/>
    <w:rsid w:val="00D466C9"/>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610F"/>
    <w:rsid w:val="00D971E3"/>
    <w:rsid w:val="00D97235"/>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4A0C"/>
    <w:rsid w:val="00DC53EF"/>
    <w:rsid w:val="00DC79FD"/>
    <w:rsid w:val="00DD15A6"/>
    <w:rsid w:val="00DD7026"/>
    <w:rsid w:val="00DE1289"/>
    <w:rsid w:val="00DE3C86"/>
    <w:rsid w:val="00DE3FC8"/>
    <w:rsid w:val="00DE5608"/>
    <w:rsid w:val="00DE58D0"/>
    <w:rsid w:val="00DE654F"/>
    <w:rsid w:val="00DF0B6E"/>
    <w:rsid w:val="00DF15E0"/>
    <w:rsid w:val="00DF37A0"/>
    <w:rsid w:val="00DF475E"/>
    <w:rsid w:val="00DF538E"/>
    <w:rsid w:val="00E07FCC"/>
    <w:rsid w:val="00E110E7"/>
    <w:rsid w:val="00E11B20"/>
    <w:rsid w:val="00E130B1"/>
    <w:rsid w:val="00E13151"/>
    <w:rsid w:val="00E17FA2"/>
    <w:rsid w:val="00E22330"/>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5B9E"/>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7A41"/>
    <w:rsid w:val="00EB077B"/>
    <w:rsid w:val="00EB082F"/>
    <w:rsid w:val="00EB1264"/>
    <w:rsid w:val="00EB24AC"/>
    <w:rsid w:val="00EB4027"/>
    <w:rsid w:val="00EB4564"/>
    <w:rsid w:val="00EB45A4"/>
    <w:rsid w:val="00EB4E3A"/>
    <w:rsid w:val="00EB4EA2"/>
    <w:rsid w:val="00EB5EB4"/>
    <w:rsid w:val="00EB7897"/>
    <w:rsid w:val="00EC02FE"/>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54EE"/>
    <w:rsid w:val="00F4766C"/>
    <w:rsid w:val="00F507D1"/>
    <w:rsid w:val="00F519CE"/>
    <w:rsid w:val="00F51ADA"/>
    <w:rsid w:val="00F52A16"/>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782"/>
    <w:rsid w:val="00F92878"/>
    <w:rsid w:val="00F92917"/>
    <w:rsid w:val="00F93AA9"/>
    <w:rsid w:val="00F9437D"/>
    <w:rsid w:val="00F96985"/>
    <w:rsid w:val="00F96BF5"/>
    <w:rsid w:val="00F97838"/>
    <w:rsid w:val="00FA2BB3"/>
    <w:rsid w:val="00FA45A3"/>
    <w:rsid w:val="00FB3043"/>
    <w:rsid w:val="00FB341B"/>
    <w:rsid w:val="00FB4C80"/>
    <w:rsid w:val="00FB5528"/>
    <w:rsid w:val="00FB5614"/>
    <w:rsid w:val="00FB6966"/>
    <w:rsid w:val="00FB6A6A"/>
    <w:rsid w:val="00FC2E7A"/>
    <w:rsid w:val="00FC4AD0"/>
    <w:rsid w:val="00FC53CA"/>
    <w:rsid w:val="00FC6653"/>
    <w:rsid w:val="00FC6897"/>
    <w:rsid w:val="00FC7429"/>
    <w:rsid w:val="00FC798B"/>
    <w:rsid w:val="00FD07F6"/>
    <w:rsid w:val="00FD133A"/>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74F"/>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5NUHHDQN7SK2-1476151046-44195</_dlc_DocId>
    <_dlc_DocIdUrl xmlns="f166a696-7b5b-4ccd-9f0c-ffde0cceec81">
      <Url>https://ericsson.sharepoint.com/sites/star/_layouts/15/DocIdRedir.aspx?ID=5NUHHDQN7SK2-1476151046-44195</Url>
      <Description>5NUHHDQN7SK2-1476151046-44195</Description>
    </_dlc_DocIdUrl>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2.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3.xml><?xml version="1.0" encoding="utf-8"?>
<ds:datastoreItem xmlns:ds="http://schemas.openxmlformats.org/officeDocument/2006/customXml" ds:itemID="{DE3FEA7C-8ABE-4219-8DB0-34CE24AE4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6ADE6-EEF6-4B52-AEE2-CC33B6B86FB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6A44E170-D219-411A-9416-7935F75E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TotalTime>
  <Pages>2</Pages>
  <Words>795</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15</cp:revision>
  <cp:lastPrinted>2008-01-31T06:09:00Z</cp:lastPrinted>
  <dcterms:created xsi:type="dcterms:W3CDTF">2019-03-25T15:25:00Z</dcterms:created>
  <dcterms:modified xsi:type="dcterms:W3CDTF">2019-03-28T20:37:00Z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c87b8d2e-2452-407f-90cc-f2bf1e18f2f6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246</vt:lpwstr>
  </property>
  <property fmtid="{D5CDD505-2E9C-101B-9397-08002B2CF9AE}" pid="15" name="AuthorIds_UIVersion_2560">
    <vt:lpwstr>40</vt:lpwstr>
  </property>
  <property fmtid="{D5CDD505-2E9C-101B-9397-08002B2CF9AE}" pid="16" name="AuthorIds_UIVersion_3584">
    <vt:lpwstr>246</vt:lpwstr>
  </property>
  <property fmtid="{D5CDD505-2E9C-101B-9397-08002B2CF9AE}" pid="17" name="AuthorIds_UIVersion_4096">
    <vt:lpwstr>357</vt:lpwstr>
  </property>
  <property fmtid="{D5CDD505-2E9C-101B-9397-08002B2CF9AE}" pid="18" name="AuthorIds_UIVersion_4608">
    <vt:lpwstr>40</vt:lpwstr>
  </property>
  <property fmtid="{D5CDD505-2E9C-101B-9397-08002B2CF9AE}" pid="19" name="AuthorIds_UIVersion_5120">
    <vt:lpwstr>246</vt:lpwstr>
  </property>
  <property fmtid="{D5CDD505-2E9C-101B-9397-08002B2CF9AE}" pid="20" name="AuthorIds_UIVersion_7168">
    <vt:lpwstr>246</vt:lpwstr>
  </property>
  <property fmtid="{D5CDD505-2E9C-101B-9397-08002B2CF9AE}" pid="21" name="AuthorIds_UIVersion_7680">
    <vt:lpwstr>357</vt:lpwstr>
  </property>
  <property fmtid="{D5CDD505-2E9C-101B-9397-08002B2CF9AE}" pid="22" name="AuthorIds_UIVersion_8192">
    <vt:lpwstr>246</vt:lpwstr>
  </property>
  <property fmtid="{D5CDD505-2E9C-101B-9397-08002B2CF9AE}" pid="23" name="AuthorIds_UIVersion_9216">
    <vt:lpwstr>40</vt:lpwstr>
  </property>
  <property fmtid="{D5CDD505-2E9C-101B-9397-08002B2CF9AE}" pid="24" name="AuthorIds_UIVersion_1536">
    <vt:lpwstr>246</vt:lpwstr>
  </property>
</Properties>
</file>